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QUOTATION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/>
      </w:r>
    </w:p>
    <w:p>
      <w:pPr>
        <w:spacing w:after="20"/>
      </w:pPr>
      <w:r>
        <w:rPr>
          <w:b/>
        </w:rPr>
        <w:t xml:space="preserve">Issued: </w:t>
      </w:r>
      <w:r>
        <w:t xml:space="preserve"/>
      </w:r>
    </w:p>
    <w:p>
      <w:pPr>
        <w:spacing w:after="20"/>
      </w:pPr>
      <w:r>
        <w:rPr>
          <w:b/>
        </w:rPr>
        <w:t xml:space="preserve">Due: </w:t>
      </w:r>
      <w:r>
        <w:t xml:space="preserve"/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Prices are valid until the date shown above.</w:t>
      </w:r>
    </w:p>
    <w:sectPr>
      <w:pgSz w:w="12240" w:h="15840"/>
      <w:pgMar w:top="1000" w:right="1000" w:bottom="1000" w:left="1000" w:header="708" w:footer="708" w:gutter="0"/>
    </w:sectPr>
  </w:body>
</w:document>
</file>